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</w:t>
      </w:r>
      <w:r w:rsidR="00FF5CE7">
        <w:rPr>
          <w:b/>
          <w:bCs/>
          <w:sz w:val="23"/>
          <w:szCs w:val="23"/>
        </w:rPr>
        <w:t>3</w:t>
      </w:r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B6667A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.1</w:t>
      </w:r>
      <w:r w:rsidR="001F750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.202</w:t>
      </w:r>
      <w:r w:rsidR="00FF5CE7">
        <w:rPr>
          <w:b/>
          <w:bCs/>
          <w:sz w:val="22"/>
          <w:szCs w:val="22"/>
        </w:rPr>
        <w:t>3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6667A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.1</w:t>
      </w:r>
      <w:r w:rsidR="001F750B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.202</w:t>
      </w:r>
      <w:r w:rsidR="00FF5CE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.(</w:t>
      </w:r>
      <w:r w:rsidR="002A6330">
        <w:rPr>
          <w:rFonts w:ascii="Times New Roman" w:hAnsi="Times New Roman" w:cs="Times New Roman"/>
          <w:sz w:val="22"/>
          <w:szCs w:val="22"/>
        </w:rPr>
        <w:t>piątek</w:t>
      </w:r>
      <w:r>
        <w:rPr>
          <w:rFonts w:ascii="Times New Roman" w:hAnsi="Times New Roman" w:cs="Times New Roman"/>
          <w:sz w:val="22"/>
          <w:szCs w:val="22"/>
        </w:rPr>
        <w:t xml:space="preserve">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9B2E6D">
        <w:rPr>
          <w:rFonts w:ascii="Times New Roman" w:hAnsi="Times New Roman" w:cs="Times New Roman"/>
          <w:sz w:val="22"/>
          <w:szCs w:val="22"/>
        </w:rPr>
        <w:t xml:space="preserve"> (200</w:t>
      </w:r>
      <w:r w:rsidR="000A01D1">
        <w:rPr>
          <w:rFonts w:ascii="Times New Roman" w:hAnsi="Times New Roman" w:cs="Times New Roman"/>
          <w:sz w:val="22"/>
          <w:szCs w:val="22"/>
        </w:rPr>
        <w:t>7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2A6330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.1</w:t>
      </w:r>
      <w:r w:rsidR="001F750B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FF5CE7">
        <w:rPr>
          <w:rFonts w:ascii="Times New Roman" w:hAnsi="Times New Roman" w:cs="Times New Roman"/>
          <w:b/>
          <w:bCs/>
          <w:color w:val="000000"/>
        </w:rPr>
        <w:t>3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  <w:bookmarkStart w:id="0" w:name="_GoBack"/>
      <w:bookmarkEnd w:id="0"/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2A6330"/>
    <w:rsid w:val="006E4804"/>
    <w:rsid w:val="006E6655"/>
    <w:rsid w:val="00743449"/>
    <w:rsid w:val="009B2E6D"/>
    <w:rsid w:val="00B6667A"/>
    <w:rsid w:val="00D71158"/>
    <w:rsid w:val="00E37ED6"/>
    <w:rsid w:val="00EB5672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2</cp:revision>
  <dcterms:created xsi:type="dcterms:W3CDTF">2023-10-10T13:02:00Z</dcterms:created>
  <dcterms:modified xsi:type="dcterms:W3CDTF">2023-10-10T13:02:00Z</dcterms:modified>
</cp:coreProperties>
</file>